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6C81" w14:textId="6DC595FA" w:rsidR="00422002" w:rsidRPr="00422002" w:rsidRDefault="00422002" w:rsidP="00422002">
      <w:pPr>
        <w:pStyle w:val="xcsl-entry"/>
        <w:shd w:val="clear" w:color="auto" w:fill="FFFFFF"/>
        <w:spacing w:before="0" w:after="0"/>
        <w:textAlignment w:val="baseline"/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</w:pPr>
      <w:r w:rsidRPr="00422002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Reference List Pharmacology Lecture A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lison Sim</w:t>
      </w:r>
    </w:p>
    <w:p w14:paraId="45DF2F0F" w14:textId="77777777" w:rsidR="00422002" w:rsidRPr="00422002" w:rsidRDefault="00422002" w:rsidP="00422002">
      <w:pPr>
        <w:pStyle w:val="xcsl-entry"/>
        <w:shd w:val="clear" w:color="auto" w:fill="FFFFFF"/>
        <w:spacing w:before="0" w:after="0"/>
        <w:textAlignment w:val="baseline"/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</w:pPr>
    </w:p>
    <w:p w14:paraId="45AB8E44" w14:textId="34C28968" w:rsidR="00422002" w:rsidRDefault="00422002" w:rsidP="00422002">
      <w:pPr>
        <w:pStyle w:val="xcsl-entry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1</w:t>
      </w:r>
      <w:r w:rsidRPr="00422002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 xml:space="preserve">. </w:t>
      </w:r>
      <w:proofErr w:type="spellStart"/>
      <w:r w:rsidRPr="00422002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Finnerup</w:t>
      </w:r>
      <w:proofErr w:type="spellEnd"/>
      <w:r w:rsidRPr="00422002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 xml:space="preserve"> NB, Attal N, </w:t>
      </w:r>
      <w:proofErr w:type="spellStart"/>
      <w:r w:rsidRPr="00422002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Haroutounian</w:t>
      </w:r>
      <w:proofErr w:type="spellEnd"/>
      <w:r w:rsidRPr="00422002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 xml:space="preserve"> S, et al. Pharmacotherapy for neuropathic pain in adults: a systematic review and meta-analysis. </w:t>
      </w:r>
      <w:r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</w:rPr>
        <w:t xml:space="preserve">Lancet </w:t>
      </w:r>
      <w:proofErr w:type="spellStart"/>
      <w:r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</w:rPr>
        <w:t>Neurology</w:t>
      </w:r>
      <w:proofErr w:type="spellEnd"/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2015; 14: 162–173.</w:t>
      </w:r>
    </w:p>
    <w:p w14:paraId="617DA363" w14:textId="6F1AB1D6" w:rsidR="00422002" w:rsidRPr="00422002" w:rsidRDefault="00422002" w:rsidP="00422002">
      <w:pPr>
        <w:pStyle w:val="xcsl-entry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  <w:lang w:val="en-US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2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 xml:space="preserve">. </w:t>
      </w:r>
      <w:proofErr w:type="spellStart"/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Babatunde</w:t>
      </w:r>
      <w:proofErr w:type="spellEnd"/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 xml:space="preserve"> OO, Jordan JL, Windt DAV der, et al. </w:t>
      </w:r>
      <w:r w:rsidRPr="00422002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Effective treatment options for musculoskeletal pain in primary care: A systematic overview of current evidence. </w:t>
      </w:r>
      <w:proofErr w:type="spellStart"/>
      <w:r w:rsidRPr="00422002"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  <w:lang w:val="en-US"/>
        </w:rPr>
        <w:t>Plos</w:t>
      </w:r>
      <w:proofErr w:type="spellEnd"/>
      <w:r w:rsidRPr="00422002"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  <w:lang w:val="en-US"/>
        </w:rPr>
        <w:t xml:space="preserve"> One</w:t>
      </w:r>
      <w:r w:rsidRPr="00422002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 2017; 12: e0178621.</w:t>
      </w:r>
    </w:p>
    <w:p w14:paraId="2BF20141" w14:textId="2A8D1D87" w:rsidR="00422002" w:rsidRDefault="00422002" w:rsidP="00422002">
      <w:pPr>
        <w:pStyle w:val="xcsl-entry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3</w:t>
      </w:r>
      <w:r w:rsidRPr="00422002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. Krebs EE, Gravely A, Nugent S, et al. Effect of Opioid vs Nonopioid Medications on Pain-Related Function in Patients With Chronic Back Pain or Hip or Knee Osteoarthritis Pain: The SPACE Randomized Clinical Trial. </w:t>
      </w:r>
      <w:proofErr w:type="spellStart"/>
      <w:r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</w:rPr>
        <w:t>Jama</w:t>
      </w:r>
      <w:proofErr w:type="spellEnd"/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2018; 319: 872–882.</w:t>
      </w:r>
    </w:p>
    <w:p w14:paraId="62D04F27" w14:textId="77777777" w:rsidR="00C71D60" w:rsidRDefault="00000000"/>
    <w:sectPr w:rsidR="00C7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02"/>
    <w:rsid w:val="00422002"/>
    <w:rsid w:val="005A096C"/>
    <w:rsid w:val="00A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F04"/>
  <w15:chartTrackingRefBased/>
  <w15:docId w15:val="{9B269B52-C56F-4CE5-9840-C37ADB0D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csl-entry">
    <w:name w:val="x_csl-entry"/>
    <w:basedOn w:val="Standaard"/>
    <w:rsid w:val="0042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oudhuis</dc:creator>
  <cp:keywords/>
  <dc:description/>
  <cp:lastModifiedBy>nils oudhuis</cp:lastModifiedBy>
  <cp:revision>1</cp:revision>
  <dcterms:created xsi:type="dcterms:W3CDTF">2022-09-16T10:06:00Z</dcterms:created>
  <dcterms:modified xsi:type="dcterms:W3CDTF">2022-09-16T10:06:00Z</dcterms:modified>
</cp:coreProperties>
</file>